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Национальный исследовательский  Томский государственный университет приглашает учеников 8-11 классов на бесплатные курсы по современным языкам программирования в проекте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32"/>
          <w:szCs w:val="32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Код будущего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32"/>
          <w:szCs w:val="32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80" w:line="411.4285714285714" w:lineRule="auto"/>
        <w:ind w:left="1440" w:firstLine="720"/>
        <w:jc w:val="left"/>
        <w:rPr>
          <w:rFonts w:ascii="Times New Roman" w:cs="Times New Roman" w:eastAsia="Times New Roman" w:hAnsi="Times New Roman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👉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6"/>
            <w:szCs w:val="36"/>
            <w:u w:val="single"/>
            <w:rtl w:val="0"/>
          </w:rPr>
          <w:t xml:space="preserve"> Информация о проекте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80" w:line="324.00000000000006" w:lineRule="auto"/>
        <w:ind w:left="720" w:firstLine="720"/>
        <w:rPr>
          <w:rFonts w:ascii="Times New Roman" w:cs="Times New Roman" w:eastAsia="Times New Roman" w:hAnsi="Times New Roman"/>
          <w:color w:val="1f1f1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32"/>
          <w:szCs w:val="32"/>
          <w:rtl w:val="0"/>
        </w:rPr>
        <w:t xml:space="preserve">      Онлайн-курсы для подростков </w:t>
      </w:r>
    </w:p>
    <w:p w:rsidR="00000000" w:rsidDel="00000000" w:rsidP="00000000" w:rsidRDefault="00000000" w:rsidRPr="00000000" w14:paraId="00000005">
      <w:pPr>
        <w:spacing w:after="180" w:line="324.00000000000006" w:lineRule="auto"/>
        <w:ind w:left="720" w:firstLine="720"/>
        <w:rPr>
          <w:rFonts w:ascii="Times New Roman" w:cs="Times New Roman" w:eastAsia="Times New Roman" w:hAnsi="Times New Roman"/>
          <w:color w:val="1f1f1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32"/>
          <w:szCs w:val="32"/>
          <w:rtl w:val="0"/>
        </w:rPr>
        <w:t xml:space="preserve">Помогаем найти увлекательное хобби</w:t>
      </w:r>
    </w:p>
    <w:p w:rsidR="00000000" w:rsidDel="00000000" w:rsidP="00000000" w:rsidRDefault="00000000" w:rsidRPr="00000000" w14:paraId="00000006">
      <w:pPr>
        <w:spacing w:after="180" w:line="324.00000000000006" w:lineRule="auto"/>
        <w:ind w:left="720" w:firstLine="720"/>
        <w:rPr>
          <w:rFonts w:ascii="Times New Roman" w:cs="Times New Roman" w:eastAsia="Times New Roman" w:hAnsi="Times New Roman"/>
          <w:color w:val="1f1f1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32"/>
          <w:szCs w:val="32"/>
          <w:rtl w:val="0"/>
        </w:rPr>
        <w:t xml:space="preserve">и попробовать себя в роли IT-специалиста!</w:t>
      </w:r>
    </w:p>
    <w:p w:rsidR="00000000" w:rsidDel="00000000" w:rsidP="00000000" w:rsidRDefault="00000000" w:rsidRPr="00000000" w14:paraId="00000007">
      <w:pPr>
        <w:spacing w:after="180" w:line="411.4285714285714" w:lineRule="auto"/>
        <w:ind w:left="2160" w:firstLine="0"/>
        <w:jc w:val="left"/>
        <w:rPr>
          <w:rFonts w:ascii="Times New Roman" w:cs="Times New Roman" w:eastAsia="Times New Roman" w:hAnsi="Times New Roman"/>
          <w:color w:val="1155cc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👉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6"/>
            <w:szCs w:val="36"/>
            <w:u w:val="single"/>
            <w:rtl w:val="0"/>
          </w:rPr>
          <w:t xml:space="preserve"> Оставить заявку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ff85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8500"/>
          <w:sz w:val="32"/>
          <w:szCs w:val="32"/>
          <w:highlight w:val="white"/>
          <w:rtl w:val="0"/>
        </w:rPr>
        <w:t xml:space="preserve">Преимущества программы: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300" w:lineRule="auto"/>
        <w:ind w:left="720" w:hanging="360"/>
        <w:rPr>
          <w:rFonts w:ascii="Times New Roman" w:cs="Times New Roman" w:eastAsia="Times New Roman" w:hAnsi="Times New Roman"/>
          <w:color w:val="1f1f1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32"/>
          <w:szCs w:val="32"/>
          <w:rtl w:val="0"/>
        </w:rPr>
        <w:t xml:space="preserve">Обучение бесплатное. Его оплачивает государство из бюджета национальной программы «Цифровая экономика РФ»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1f1f1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Обучение проходит онлайн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1f1f1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Дополнительные баллы к ЕГЭ при поступлении в Томский государственный университет. Курс состоит из 4 модулей, за успешное прохождение каждого начисляется по 2 балла. При поступлении в вуз каждый балл на вес золота, и 8 баллов могут стать решающими для получения специальности.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300" w:lineRule="auto"/>
        <w:ind w:left="72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Как поступить: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30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32"/>
          <w:szCs w:val="32"/>
          <w:rtl w:val="0"/>
        </w:rPr>
        <w:t xml:space="preserve">Быть учеником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8-11 классов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32"/>
          <w:szCs w:val="32"/>
          <w:rtl w:val="0"/>
        </w:rPr>
        <w:t xml:space="preserve"> и учиться на программах основного общего и среднего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32"/>
          <w:szCs w:val="32"/>
          <w:rtl w:val="0"/>
        </w:rPr>
        <w:t xml:space="preserve">Успешно сдать входной тест по основам программирования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280" w:lineRule="auto"/>
        <w:rPr>
          <w:b w:val="1"/>
          <w:color w:val="1f1f1f"/>
          <w:sz w:val="30"/>
          <w:szCs w:val="30"/>
        </w:rPr>
      </w:pPr>
      <w:bookmarkStart w:colFirst="0" w:colLast="0" w:name="_heading=h.ewyvkuwgvn4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after="0" w:before="280" w:lineRule="auto"/>
        <w:rPr>
          <w:rFonts w:ascii="Times New Roman" w:cs="Times New Roman" w:eastAsia="Times New Roman" w:hAnsi="Times New Roman"/>
          <w:b w:val="1"/>
          <w:color w:val="1f1f1f"/>
          <w:sz w:val="32"/>
          <w:szCs w:val="32"/>
        </w:rPr>
      </w:pPr>
      <w:bookmarkStart w:colFirst="0" w:colLast="0" w:name="_heading=h.1bnmlfxl7y4n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32"/>
          <w:szCs w:val="32"/>
          <w:rtl w:val="0"/>
        </w:rPr>
        <w:t xml:space="preserve">8 причин изучать языки программирования: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🚀 До +8 баллов при поступлении на бакалавриат в ТГУ. (входит в ТОП-300 сильнейших вузов мира)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🚀 Востребованные направления: Python, Java, Web, Mobile и Game Dev, Data Analytics, 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🚀 Много практики и сильные проекты в портфолио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🚀 Комьюнити талантливых единомышленников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🚀 Возможность работать удаленно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🚀 Перспективы работы в IT-гигантах: Яндекс, Mail, Сбер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🚀 Поддержка государства для IT-специалистов: льготная ипотека, налоговые льготы, гранты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🚀 Стартовая ЗП начинающего специалиста по данным hh.ru — 80–120 тыс. рублей.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0" w:lineRule="auto"/>
        <w:ind w:left="0" w:firstLine="0"/>
        <w:rPr>
          <w:rFonts w:ascii="Times New Roman" w:cs="Times New Roman" w:eastAsia="Times New Roman" w:hAnsi="Times New Roman"/>
          <w:color w:val="1f1f1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ff85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8500"/>
          <w:sz w:val="32"/>
          <w:szCs w:val="32"/>
          <w:highlight w:val="white"/>
          <w:rtl w:val="0"/>
        </w:rPr>
        <w:t xml:space="preserve">Выбрать  программу и записаться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👉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6"/>
            <w:szCs w:val="36"/>
            <w:u w:val="single"/>
            <w:rtl w:val="0"/>
          </w:rPr>
          <w:t xml:space="preserve"> Оставить заявку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30"/>
          <w:szCs w:val="30"/>
          <w:shd w:fill="befcd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30"/>
          <w:szCs w:val="30"/>
          <w:shd w:fill="befcde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t-school.tgu-dpo.ru/?utm_source=sigma&amp;utm_medium=post&amp;utm_campaign=mordovi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t-school.tgu-dpo.ru/?utm_source=sigma&amp;utm_medium=post&amp;utm_campaign=mordovia" TargetMode="External"/><Relationship Id="rId8" Type="http://schemas.openxmlformats.org/officeDocument/2006/relationships/hyperlink" Target="https://it-school.tgu-dpo.ru/?utm_source=sigma&amp;utm_medium=post&amp;utm_campaign=mordov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teNyrnescqrSwbQraeq6yo6O6Q==">AMUW2mVaFvL/Yggg9HRvcCVAzFJeFzpIgcGuzu5+nq7zljO5+1Kf3lhsDsO+DnDBSjAdv7FneQJPDkcydBwcSWd0YUSZ4Mw+kdHrNy3aEHhScB34H0OOZRC47Hoe+LANQCndWr3ORAO1e2RBZUUWeLmb4Zs0715f8w==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