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5E" w:rsidRPr="0067675E" w:rsidRDefault="0067675E" w:rsidP="0067675E">
      <w:pPr>
        <w:spacing w:after="204" w:line="240" w:lineRule="auto"/>
        <w:outlineLvl w:val="0"/>
        <w:rPr>
          <w:rFonts w:ascii="Calibri" w:eastAsia="Times New Roman" w:hAnsi="Calibri" w:cs="Calibri"/>
          <w:b/>
          <w:bCs/>
          <w:color w:val="1A1A1A"/>
          <w:kern w:val="36"/>
          <w:sz w:val="36"/>
          <w:szCs w:val="36"/>
          <w:lang w:eastAsia="ru-RU"/>
        </w:rPr>
      </w:pPr>
      <w:r w:rsidRPr="0067675E">
        <w:rPr>
          <w:rFonts w:ascii="Calibri" w:eastAsia="Times New Roman" w:hAnsi="Calibri" w:cs="Calibri"/>
          <w:b/>
          <w:bCs/>
          <w:color w:val="1A1A1A"/>
          <w:kern w:val="36"/>
          <w:sz w:val="36"/>
          <w:szCs w:val="36"/>
          <w:lang w:eastAsia="ru-RU"/>
        </w:rPr>
        <w:t>Итоговое сочинение (изложение)</w:t>
      </w:r>
    </w:p>
    <w:p w:rsidR="0067675E" w:rsidRPr="0067675E" w:rsidRDefault="0067675E" w:rsidP="0067675E">
      <w:pPr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67675E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Расписание проведения итогового сочинения (изложения)</w:t>
      </w:r>
    </w:p>
    <w:tbl>
      <w:tblPr>
        <w:tblW w:w="14523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4"/>
        <w:gridCol w:w="5218"/>
        <w:gridCol w:w="4151"/>
      </w:tblGrid>
      <w:tr w:rsidR="0067675E" w:rsidRPr="0067675E" w:rsidTr="0067675E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7675E" w:rsidRPr="0067675E" w:rsidRDefault="0067675E" w:rsidP="0067675E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75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7675E" w:rsidRPr="0067675E" w:rsidRDefault="0067675E" w:rsidP="0067675E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75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67675E" w:rsidRPr="0067675E" w:rsidTr="0067675E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7675E" w:rsidRPr="0067675E" w:rsidRDefault="0067675E" w:rsidP="0067675E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декабря 2022 года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7675E" w:rsidRPr="0067675E" w:rsidRDefault="0067675E" w:rsidP="0067675E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февраля 2023 года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7675E" w:rsidRPr="0067675E" w:rsidRDefault="0067675E" w:rsidP="0067675E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мая 2023 года</w:t>
            </w:r>
          </w:p>
        </w:tc>
      </w:tr>
    </w:tbl>
    <w:p w:rsidR="0067675E" w:rsidRPr="0067675E" w:rsidRDefault="0067675E" w:rsidP="0067675E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7675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 2022/23 учебного года изменены подходы к проведению итогового сочинения (изложения). Подробная информация размещена </w:t>
      </w:r>
      <w:hyperlink r:id="rId5" w:history="1">
        <w:r w:rsidRPr="0067675E">
          <w:rPr>
            <w:rFonts w:ascii="Calibri" w:eastAsia="Times New Roman" w:hAnsi="Calibri" w:cs="Calibri"/>
            <w:color w:val="0C7BCE"/>
            <w:sz w:val="23"/>
            <w:szCs w:val="23"/>
            <w:lang w:eastAsia="ru-RU"/>
          </w:rPr>
          <w:t>на сайте ФГБНУ «ФИПИ»</w:t>
        </w:r>
      </w:hyperlink>
      <w:r w:rsidRPr="0067675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.</w:t>
      </w:r>
    </w:p>
    <w:p w:rsidR="0067675E" w:rsidRPr="0067675E" w:rsidRDefault="0067675E" w:rsidP="0067675E">
      <w:pPr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67675E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УЧАСТНИКИ ИТОГОВОГО СОЧИНЕНИЯ (ИЗЛОЖЕНИЯ)</w:t>
      </w:r>
    </w:p>
    <w:p w:rsidR="0067675E" w:rsidRPr="0067675E" w:rsidRDefault="0067675E" w:rsidP="0067675E">
      <w:pPr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67675E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ПОРЯДОК ПОДАЧИ ЗАЯВЛЕНИЯ НА УЧАСТИЕ В ИТОГОВОМ СОЧИНЕНИИ (ИЗЛОЖЕНИИ)</w:t>
      </w:r>
    </w:p>
    <w:p w:rsidR="0067675E" w:rsidRPr="0067675E" w:rsidRDefault="0067675E" w:rsidP="0067675E">
      <w:pPr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67675E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ПРОДОЛЖИТЕЛЬНОСТЬ ПРОВЕДЕНИЯ  ИТОГОВОГО СОЧИНЕНИЯ (ИЗЛОЖЕНИЯ)</w:t>
      </w:r>
    </w:p>
    <w:p w:rsidR="0067675E" w:rsidRPr="0067675E" w:rsidRDefault="0067675E" w:rsidP="0067675E">
      <w:pPr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67675E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ПОРЯДОК ПРОВЕРКИ И ОЦЕНИВАНИЯ ИТОГОВОГО СОЧИНЕНИЯ (ИЗЛОЖЕНИЯ)</w:t>
      </w:r>
    </w:p>
    <w:p w:rsidR="0067675E" w:rsidRPr="0067675E" w:rsidRDefault="0067675E" w:rsidP="0067675E">
      <w:pPr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67675E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ОЗНАКОМЛЕНИЕ С РЕЗУЛЬТАТАМИ ИТОГОВОГО СОЧИНЕНИЯ (ИЗЛОЖЕНИЯ) И СРОК ДЕЙСТВИЯ ИТОГОВОГО СОЧИНЕНИЯ</w:t>
      </w:r>
    </w:p>
    <w:p w:rsidR="0067675E" w:rsidRPr="0067675E" w:rsidRDefault="0067675E" w:rsidP="0067675E">
      <w:pPr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67675E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ПРЕДОСТАВЛЕНИЕ ИТОГОВОГО СОЧИНЕНИЯ В ВУЗЫ В КАЧЕСТВЕ ИНДИВИДУАЛЬНОГО ДОСТИЖЕНИЯ</w:t>
      </w:r>
    </w:p>
    <w:p w:rsidR="0067675E" w:rsidRPr="0067675E" w:rsidRDefault="0067675E" w:rsidP="0067675E">
      <w:pPr>
        <w:spacing w:line="240" w:lineRule="auto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hyperlink r:id="rId6" w:history="1">
        <w:r w:rsidRPr="0067675E">
          <w:rPr>
            <w:rFonts w:ascii="Calibri" w:eastAsia="Times New Roman" w:hAnsi="Calibri" w:cs="Calibri"/>
            <w:color w:val="0C7BCE"/>
            <w:sz w:val="24"/>
            <w:szCs w:val="24"/>
            <w:lang w:eastAsia="ru-RU"/>
          </w:rPr>
          <w:t>Методические рекомендации по организации</w:t>
        </w:r>
        <w:r w:rsidRPr="0067675E">
          <w:rPr>
            <w:rFonts w:ascii="Calibri" w:eastAsia="Times New Roman" w:hAnsi="Calibri" w:cs="Calibri"/>
            <w:color w:val="0C7BCE"/>
            <w:sz w:val="24"/>
            <w:szCs w:val="24"/>
            <w:lang w:eastAsia="ru-RU"/>
          </w:rPr>
          <w:br/>
          <w:t xml:space="preserve">и проведению итогового сочинения (изложения) в 2022/2023 учебном </w:t>
        </w:r>
        <w:proofErr w:type="spellStart"/>
        <w:r w:rsidRPr="0067675E">
          <w:rPr>
            <w:rFonts w:ascii="Calibri" w:eastAsia="Times New Roman" w:hAnsi="Calibri" w:cs="Calibri"/>
            <w:color w:val="0C7BCE"/>
            <w:sz w:val="24"/>
            <w:szCs w:val="24"/>
            <w:lang w:eastAsia="ru-RU"/>
          </w:rPr>
          <w:t>году</w:t>
        </w:r>
      </w:hyperlink>
      <w:hyperlink r:id="rId7" w:history="1">
        <w:r w:rsidRPr="0067675E">
          <w:rPr>
            <w:rFonts w:ascii="Calibri" w:eastAsia="Times New Roman" w:hAnsi="Calibri" w:cs="Calibri"/>
            <w:b/>
            <w:bCs/>
            <w:caps/>
            <w:color w:val="FFFFFF"/>
            <w:spacing w:val="11"/>
            <w:sz w:val="19"/>
            <w:szCs w:val="19"/>
            <w:bdr w:val="none" w:sz="0" w:space="0" w:color="auto" w:frame="1"/>
            <w:shd w:val="clear" w:color="auto" w:fill="0D7BCE"/>
            <w:lang w:eastAsia="ru-RU"/>
          </w:rPr>
          <w:t>СКАЧАТЬ</w:t>
        </w:r>
        <w:proofErr w:type="spellEnd"/>
      </w:hyperlink>
    </w:p>
    <w:p w:rsidR="0067675E" w:rsidRPr="0067675E" w:rsidRDefault="0067675E" w:rsidP="0067675E">
      <w:pPr>
        <w:spacing w:line="240" w:lineRule="auto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hyperlink r:id="rId8" w:history="1">
        <w:r w:rsidRPr="0067675E">
          <w:rPr>
            <w:rFonts w:ascii="Calibri" w:eastAsia="Times New Roman" w:hAnsi="Calibri" w:cs="Calibri"/>
            <w:color w:val="095590"/>
            <w:sz w:val="24"/>
            <w:szCs w:val="24"/>
            <w:u w:val="single"/>
            <w:lang w:eastAsia="ru-RU"/>
          </w:rPr>
          <w:t xml:space="preserve">Правила заполнения бланков итогового сочинения (изложения) в 2022/2023 учебном </w:t>
        </w:r>
        <w:proofErr w:type="spellStart"/>
        <w:r w:rsidRPr="0067675E">
          <w:rPr>
            <w:rFonts w:ascii="Calibri" w:eastAsia="Times New Roman" w:hAnsi="Calibri" w:cs="Calibri"/>
            <w:color w:val="095590"/>
            <w:sz w:val="24"/>
            <w:szCs w:val="24"/>
            <w:u w:val="single"/>
            <w:lang w:eastAsia="ru-RU"/>
          </w:rPr>
          <w:t>году</w:t>
        </w:r>
      </w:hyperlink>
      <w:hyperlink r:id="rId9" w:history="1">
        <w:r w:rsidRPr="0067675E">
          <w:rPr>
            <w:rFonts w:ascii="Calibri" w:eastAsia="Times New Roman" w:hAnsi="Calibri" w:cs="Calibri"/>
            <w:b/>
            <w:bCs/>
            <w:caps/>
            <w:color w:val="FFFFFF"/>
            <w:spacing w:val="11"/>
            <w:sz w:val="19"/>
            <w:szCs w:val="19"/>
            <w:bdr w:val="none" w:sz="0" w:space="0" w:color="auto" w:frame="1"/>
            <w:shd w:val="clear" w:color="auto" w:fill="0D7BCE"/>
            <w:lang w:eastAsia="ru-RU"/>
          </w:rPr>
          <w:t>СКАЧАТЬ</w:t>
        </w:r>
        <w:proofErr w:type="spellEnd"/>
      </w:hyperlink>
    </w:p>
    <w:p w:rsidR="00514B1A" w:rsidRDefault="00514B1A">
      <w:bookmarkStart w:id="0" w:name="_GoBack"/>
      <w:bookmarkEnd w:id="0"/>
    </w:p>
    <w:sectPr w:rsidR="00514B1A" w:rsidSect="0067675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5E"/>
    <w:rsid w:val="00514B1A"/>
    <w:rsid w:val="0067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3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6793">
              <w:marLeft w:val="0"/>
              <w:marRight w:val="0"/>
              <w:marTop w:val="0"/>
              <w:marBottom w:val="0"/>
              <w:divBdr>
                <w:top w:val="none" w:sz="0" w:space="0" w:color="D1D1D1"/>
                <w:left w:val="none" w:sz="0" w:space="0" w:color="D1D1D1"/>
                <w:bottom w:val="none" w:sz="0" w:space="0" w:color="D1D1D1"/>
                <w:right w:val="none" w:sz="0" w:space="0" w:color="D1D1D1"/>
              </w:divBdr>
              <w:divsChild>
                <w:div w:id="17654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1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96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56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45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819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wp-content/uploads/2022/11/pravila-zapolneniya-blankov-itogovogo-sobesedovaniy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rnadzor.gov.ru/wp-content/uploads/2022/12/1.-mr-po-organizaczii-i-provedeniyu-isz-2022-23_redakcziy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brnadzor.gov.ru/wp-content/uploads/2022/12/1.-mr-po-organizaczii-i-provedeniyu-isz-2022-23_redakcziya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ipi.ru/itogovoe-sochineni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brnadzor.gov.ru/wp-content/uploads/2022/11/pravila-zapolneniya-blankov-itogovogo-sobesedovani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2023-06-16T11:49:00Z</dcterms:created>
  <dcterms:modified xsi:type="dcterms:W3CDTF">2023-06-16T11:50:00Z</dcterms:modified>
</cp:coreProperties>
</file>